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3B8F6E7" w:rsidR="007C2FEE" w:rsidRPr="00B8533C" w:rsidRDefault="0069644B" w:rsidP="007C2FEE">
      <w:pPr>
        <w:pStyle w:val="Head"/>
      </w:pPr>
      <w:proofErr w:type="spellStart"/>
      <w:r>
        <w:rPr>
          <w:lang w:val="pt-BR"/>
        </w:rPr>
        <w:t>Kleemann</w:t>
      </w:r>
      <w:proofErr w:type="spellEnd"/>
      <w:r>
        <w:rPr>
          <w:lang w:val="pt-BR"/>
        </w:rPr>
        <w:t xml:space="preserve"> │ Tratamento de escória altamente abrasiva em Barcelona</w:t>
      </w:r>
    </w:p>
    <w:p w14:paraId="34A89D42" w14:textId="62597ADF" w:rsidR="007C2FEE" w:rsidRPr="00B8533C" w:rsidRDefault="00C06745" w:rsidP="007C2FEE">
      <w:pPr>
        <w:pStyle w:val="Subhead"/>
      </w:pPr>
      <w:r>
        <w:rPr>
          <w:bCs/>
          <w:iCs w:val="0"/>
          <w:lang w:val="pt-BR"/>
        </w:rPr>
        <w:t>Reciclagem de material de siderúrgica com britador de impacto e peneira de fragmentos grosseiros</w:t>
      </w:r>
    </w:p>
    <w:p w14:paraId="43A5AB78" w14:textId="00210DF3" w:rsidR="007C2FEE" w:rsidRPr="00B8533C" w:rsidRDefault="00C253D5" w:rsidP="007C2FEE">
      <w:pPr>
        <w:pStyle w:val="Teaser"/>
      </w:pPr>
      <w:r>
        <w:rPr>
          <w:bCs/>
          <w:lang w:val="pt-BR"/>
        </w:rPr>
        <w:t xml:space="preserve">Para a reciclagem de concreto e outros materiais, a </w:t>
      </w:r>
      <w:proofErr w:type="spellStart"/>
      <w:r>
        <w:rPr>
          <w:bCs/>
          <w:lang w:val="pt-BR"/>
        </w:rPr>
        <w:t>Kleemann</w:t>
      </w:r>
      <w:proofErr w:type="spellEnd"/>
      <w:r>
        <w:rPr>
          <w:bCs/>
          <w:lang w:val="pt-BR"/>
        </w:rPr>
        <w:t xml:space="preserve"> oferece plantas móveis de britagem e peneiramento com altas taxas de produtividade e opções de aplicação diversificadas. Nesse sentido, o processamento de escória altamente abrasiva é um desafio especial.</w:t>
      </w:r>
    </w:p>
    <w:p w14:paraId="45AFE0CD" w14:textId="0F20DA81" w:rsidR="007C2FEE" w:rsidRPr="00B8533C" w:rsidRDefault="00C06745" w:rsidP="008D26D8">
      <w:pPr>
        <w:pStyle w:val="Absatzberschrift"/>
      </w:pPr>
      <w:r>
        <w:rPr>
          <w:bCs/>
          <w:lang w:val="pt-BR"/>
        </w:rPr>
        <w:t>As máquinas MR 110 EVO2 e MSS 802 EVO transformam a escória em agregado para asfalto</w:t>
      </w:r>
    </w:p>
    <w:p w14:paraId="074FF9E2" w14:textId="33CB4CF9" w:rsidR="007C2FEE" w:rsidRPr="00B8533C" w:rsidRDefault="0069644B" w:rsidP="007C2FEE">
      <w:pPr>
        <w:pStyle w:val="Standardabsatz"/>
      </w:pPr>
      <w:r>
        <w:rPr>
          <w:lang w:val="pt-BR"/>
        </w:rPr>
        <w:t xml:space="preserve">Originalmente, a ADEC Global era especializada na reciclagem de resíduos de construção. Foi então que surgiu a oportunidade de reciclar materiais de siderúrgicas. Atualmente, a empresa espanhola processa cerca de 500 mil toneladas de material por ano, das quais 50% são escórias negras contaminadas com aço. “Convertemos em produtos de grande valor os materiais residuais que costumavam ir para aterros sanitários”, explica Maria </w:t>
      </w:r>
      <w:proofErr w:type="spellStart"/>
      <w:r>
        <w:rPr>
          <w:lang w:val="pt-BR"/>
        </w:rPr>
        <w:t>Vazquez</w:t>
      </w:r>
      <w:proofErr w:type="spellEnd"/>
      <w:r>
        <w:rPr>
          <w:lang w:val="pt-BR"/>
        </w:rPr>
        <w:t>, gerente de operações da ADEC Global. As peças centrais do processo de tratamento são o britador de impacto MOBIREX MR 110 EVO2 e a planta de peneiramento de fragmentos grosseiros MOBISCREEN MSS 802 EVO – ambos transformam a escória em agregados para asfalto. Eles garantem alta qualidade na construção de estradas e reduzem o risco de derrapagem em condições de chuva. Além disso, as frações de ferro separadas são devolvidas às fundições.</w:t>
      </w:r>
    </w:p>
    <w:p w14:paraId="35171BA5" w14:textId="55FE7128" w:rsidR="007C2FEE" w:rsidRPr="00B8533C" w:rsidRDefault="0069644B" w:rsidP="00BC1961">
      <w:pPr>
        <w:pStyle w:val="Teaserhead"/>
        <w:jc w:val="left"/>
      </w:pPr>
      <w:r>
        <w:rPr>
          <w:bCs/>
          <w:lang w:val="pt-BR"/>
        </w:rPr>
        <w:t>Um material extremamente exigente</w:t>
      </w:r>
    </w:p>
    <w:p w14:paraId="27B1FAE2" w14:textId="7CE29D47" w:rsidR="0069644B" w:rsidRPr="00B8533C" w:rsidRDefault="0069644B" w:rsidP="0069644B">
      <w:pPr>
        <w:pStyle w:val="Standardabsatz"/>
      </w:pPr>
      <w:r>
        <w:rPr>
          <w:lang w:val="pt-BR"/>
        </w:rPr>
        <w:t xml:space="preserve">Em conjunto com a </w:t>
      </w:r>
      <w:proofErr w:type="spellStart"/>
      <w:r>
        <w:rPr>
          <w:lang w:val="pt-BR"/>
        </w:rPr>
        <w:t>Kleemann</w:t>
      </w:r>
      <w:proofErr w:type="spellEnd"/>
      <w:r>
        <w:rPr>
          <w:lang w:val="pt-BR"/>
        </w:rPr>
        <w:t xml:space="preserve"> e a EMSA, o revendedor local do Wirtgen </w:t>
      </w:r>
      <w:proofErr w:type="spellStart"/>
      <w:r>
        <w:rPr>
          <w:lang w:val="pt-BR"/>
        </w:rPr>
        <w:t>Group</w:t>
      </w:r>
      <w:proofErr w:type="spellEnd"/>
      <w:r>
        <w:rPr>
          <w:lang w:val="pt-BR"/>
        </w:rPr>
        <w:t xml:space="preserve"> e parceiro de contato para as usinas </w:t>
      </w:r>
      <w:proofErr w:type="spellStart"/>
      <w:r>
        <w:rPr>
          <w:lang w:val="pt-BR"/>
        </w:rPr>
        <w:t>Kleemann</w:t>
      </w:r>
      <w:proofErr w:type="spellEnd"/>
      <w:r>
        <w:rPr>
          <w:lang w:val="pt-BR"/>
        </w:rPr>
        <w:t xml:space="preserve"> na Espanha, foi desenvolvido o processo ideal para o material exigente. Isso exigiu uma análise mais detalhada das peças de desgaste. Com esse material abrasivo, as travessas de impacto, por exemplo, ainda devem ter uma longa vida útil. </w:t>
      </w:r>
    </w:p>
    <w:p w14:paraId="528C4A5A" w14:textId="58E7D1E6" w:rsidR="007C2FEE" w:rsidRPr="00B8533C" w:rsidRDefault="0069644B" w:rsidP="0069644B">
      <w:pPr>
        <w:pStyle w:val="Standardabsatz"/>
      </w:pPr>
      <w:r>
        <w:rPr>
          <w:lang w:val="pt-BR"/>
        </w:rPr>
        <w:t>Oscar Hernandez, responsável pelo maquinário e pela logística da empresa, está particularmente impressionado com a estrutura robusta da planta e das peças: “</w:t>
      </w:r>
      <w:bookmarkStart w:id="0" w:name="_Hlk202178573"/>
      <w:r>
        <w:rPr>
          <w:lang w:val="pt-BR"/>
        </w:rPr>
        <w:t xml:space="preserve">Realmente existem muito poucas máquinas que podem suportar esse material extremamente abrasivo. Há depósitos de ferro na escória, que são liberados durante o processo de trituração. Também nesse caso, o britador de impacto </w:t>
      </w:r>
      <w:proofErr w:type="spellStart"/>
      <w:r>
        <w:rPr>
          <w:lang w:val="pt-BR"/>
        </w:rPr>
        <w:t>Kleemann</w:t>
      </w:r>
      <w:proofErr w:type="spellEnd"/>
      <w:r>
        <w:rPr>
          <w:lang w:val="pt-BR"/>
        </w:rPr>
        <w:t> se mantém firme. Não conheço nenhuma outra planta que consiga fazer isso</w:t>
      </w:r>
      <w:bookmarkEnd w:id="0"/>
      <w:r>
        <w:rPr>
          <w:lang w:val="pt-BR"/>
        </w:rPr>
        <w:t>!”</w:t>
      </w:r>
    </w:p>
    <w:p w14:paraId="6B0D4E7C" w14:textId="22D81125" w:rsidR="007C2FEE" w:rsidRPr="00B8533C" w:rsidRDefault="0069644B" w:rsidP="007C2FEE">
      <w:pPr>
        <w:pStyle w:val="Teaserhead"/>
      </w:pPr>
      <w:r>
        <w:rPr>
          <w:bCs/>
          <w:lang w:val="pt-BR"/>
        </w:rPr>
        <w:t>Britador de impacto – elemento central do parque de máquinas</w:t>
      </w:r>
    </w:p>
    <w:p w14:paraId="7888EB8C" w14:textId="76326578" w:rsidR="007C2FEE" w:rsidRDefault="00F5388A" w:rsidP="007C2FEE">
      <w:pPr>
        <w:pStyle w:val="Standardabsatz"/>
        <w:rPr>
          <w:lang w:val="pt-BR"/>
        </w:rPr>
      </w:pPr>
      <w:r>
        <w:rPr>
          <w:lang w:val="pt-BR"/>
        </w:rPr>
        <w:t>Em Barcelona, todo o processo depende do britador de impacto. A planta é usada lá desde 2018 e já conta com 10 mil horas de trabalho. Ela processa material de alimentação com um tamanho de até 200 mm e, nas condições ideais, produz 200 toneladas por hora. No final, um separador magnético separa o metal da escória. Soluções detalhadas, como o sistema de sobrecarga, têm um efeito positivo no funcionamento eficiente e sem problemas de todo o processo de britagem. Em caso de encravamentos do material, o sistema reage imediatamente, protegendo o britador.</w:t>
      </w:r>
    </w:p>
    <w:p w14:paraId="066BAAB4" w14:textId="77777777" w:rsidR="003F5F57" w:rsidRPr="00B8533C" w:rsidRDefault="003F5F57" w:rsidP="007C2FEE">
      <w:pPr>
        <w:pStyle w:val="Standardabsatz"/>
      </w:pPr>
    </w:p>
    <w:p w14:paraId="5F0C3927" w14:textId="77777777" w:rsidR="0069644B" w:rsidRPr="00B8533C" w:rsidRDefault="0069644B" w:rsidP="00BD0653">
      <w:pPr>
        <w:pStyle w:val="Teaserhead"/>
      </w:pPr>
      <w:r>
        <w:rPr>
          <w:bCs/>
          <w:lang w:val="pt-BR"/>
        </w:rPr>
        <w:lastRenderedPageBreak/>
        <w:t>Sustentabilidade e rentabilidade</w:t>
      </w:r>
    </w:p>
    <w:p w14:paraId="6533A66C" w14:textId="204E4A13" w:rsidR="0069644B" w:rsidRPr="00B8533C" w:rsidRDefault="0069644B" w:rsidP="0069644B">
      <w:pPr>
        <w:pStyle w:val="Standardabsatz"/>
      </w:pPr>
      <w:r>
        <w:rPr>
          <w:lang w:val="pt-BR"/>
        </w:rPr>
        <w:t xml:space="preserve">Com um alto desempenho, o britador tem um baixo consumo de combustível de apenas 19 litros por hora. </w:t>
      </w:r>
    </w:p>
    <w:p w14:paraId="50743F81" w14:textId="2D0E20C4" w:rsidR="0069644B" w:rsidRPr="00B8533C" w:rsidRDefault="0069644B" w:rsidP="0069644B">
      <w:pPr>
        <w:pStyle w:val="Standardabsatz"/>
      </w:pPr>
      <w:r>
        <w:rPr>
          <w:lang w:val="pt-BR"/>
        </w:rPr>
        <w:t>A planta de peneiramento MOBISCREEN MSS 802 EVO é usada, sobretudo, para a limpeza do material. “Graças ao acionamento Dual-Power, temos a possibilidade de operar a planta com eletricidade no futuro e, portanto, com zero emissões locais de CO₂”, conta Fernando Hernandez.</w:t>
      </w:r>
    </w:p>
    <w:p w14:paraId="6C9F02E2" w14:textId="77777777" w:rsidR="0069644B" w:rsidRPr="00B8533C" w:rsidRDefault="0069644B" w:rsidP="00BD0653">
      <w:pPr>
        <w:pStyle w:val="Teaserhead"/>
      </w:pPr>
      <w:r>
        <w:rPr>
          <w:bCs/>
          <w:lang w:val="pt-BR"/>
        </w:rPr>
        <w:t>Desenvolvimento do processo de mãos dadas</w:t>
      </w:r>
    </w:p>
    <w:p w14:paraId="1903CA87" w14:textId="0A2E05CF" w:rsidR="0069644B" w:rsidRPr="00B8533C" w:rsidRDefault="0069644B" w:rsidP="0069644B">
      <w:pPr>
        <w:pStyle w:val="Standardabsatz"/>
      </w:pPr>
      <w:r>
        <w:rPr>
          <w:lang w:val="pt-BR"/>
        </w:rPr>
        <w:t>O fato de que o material tão exigente agora pode ser processado de forma eficiente e econômica se deve principalmente à estreita colaboração entre a equipe da ADEC Global e os especialistas em aplicações da </w:t>
      </w:r>
      <w:proofErr w:type="spellStart"/>
      <w:r>
        <w:rPr>
          <w:lang w:val="pt-BR"/>
        </w:rPr>
        <w:t>Kleemann</w:t>
      </w:r>
      <w:proofErr w:type="spellEnd"/>
      <w:r>
        <w:rPr>
          <w:lang w:val="pt-BR"/>
        </w:rPr>
        <w:t xml:space="preserve">. Só assim foi possível encontrar uma forma econômica de obter alta qualidade do produto com esse material complexo. Maria </w:t>
      </w:r>
      <w:proofErr w:type="spellStart"/>
      <w:r>
        <w:rPr>
          <w:lang w:val="pt-BR"/>
        </w:rPr>
        <w:t>Vazquez</w:t>
      </w:r>
      <w:proofErr w:type="spellEnd"/>
      <w:r>
        <w:rPr>
          <w:lang w:val="pt-BR"/>
        </w:rPr>
        <w:t xml:space="preserve"> resume: “Naturalmente, o que conta é que, no fim de todo o processo, o produto final seja bom. A </w:t>
      </w:r>
      <w:proofErr w:type="spellStart"/>
      <w:r>
        <w:rPr>
          <w:lang w:val="pt-BR"/>
        </w:rPr>
        <w:t>cubicidade</w:t>
      </w:r>
      <w:proofErr w:type="spellEnd"/>
      <w:r>
        <w:rPr>
          <w:lang w:val="pt-BR"/>
        </w:rPr>
        <w:t xml:space="preserve"> é decisiva para a produção de asfalto. Nesse caso, demonstramos que a reciclagem pode andar de mãos dadas com uma alta exigência em termos de qualidade e uma boa rentabilidade.”</w:t>
      </w:r>
    </w:p>
    <w:p w14:paraId="3E91343D" w14:textId="1AF5E418" w:rsidR="0069644B" w:rsidRPr="00B8533C" w:rsidRDefault="0069644B" w:rsidP="007C2FEE">
      <w:pPr>
        <w:pStyle w:val="Standardabsatz"/>
      </w:pPr>
    </w:p>
    <w:p w14:paraId="0525746E" w14:textId="77777777" w:rsidR="0069644B" w:rsidRPr="00B8533C" w:rsidRDefault="0069644B" w:rsidP="00BD0653">
      <w:pPr>
        <w:pStyle w:val="Teaserhead"/>
      </w:pPr>
      <w:r>
        <w:rPr>
          <w:bCs/>
          <w:lang w:val="pt-BR"/>
        </w:rPr>
        <w:t>Dados e fatos</w:t>
      </w:r>
    </w:p>
    <w:p w14:paraId="08F05610" w14:textId="35A6480E" w:rsidR="0069644B" w:rsidRPr="00100AE9" w:rsidRDefault="0069644B" w:rsidP="00DD1EB1">
      <w:pPr>
        <w:pStyle w:val="Teaserhead"/>
      </w:pPr>
      <w:r>
        <w:rPr>
          <w:bCs/>
          <w:lang w:val="pt-BR"/>
        </w:rPr>
        <w:t>Britador de impacto MOBIREX MR 110 EVO2</w:t>
      </w:r>
    </w:p>
    <w:p w14:paraId="4C5039FC" w14:textId="22A19837" w:rsidR="0069644B" w:rsidRPr="00B8533C" w:rsidRDefault="0069644B" w:rsidP="00BD0653">
      <w:pPr>
        <w:pStyle w:val="Standardabsatz"/>
        <w:spacing w:after="0"/>
      </w:pPr>
      <w:r>
        <w:rPr>
          <w:lang w:val="pt-BR"/>
        </w:rPr>
        <w:t>Alta capacidade, menor consumo, robusto contra a abrasão</w:t>
      </w:r>
    </w:p>
    <w:p w14:paraId="2C17EF0D" w14:textId="73BD9D7E" w:rsidR="0069644B" w:rsidRPr="00B8533C" w:rsidRDefault="0069644B" w:rsidP="00DD1EB1">
      <w:pPr>
        <w:pStyle w:val="Standardabsatz"/>
        <w:tabs>
          <w:tab w:val="left" w:pos="4678"/>
        </w:tabs>
        <w:spacing w:after="0"/>
      </w:pPr>
      <w:r>
        <w:rPr>
          <w:lang w:val="pt-BR"/>
        </w:rPr>
        <w:t xml:space="preserve">Capacidade: </w:t>
      </w:r>
      <w:r>
        <w:rPr>
          <w:lang w:val="pt-BR"/>
        </w:rPr>
        <w:tab/>
        <w:t>200 t/h</w:t>
      </w:r>
    </w:p>
    <w:p w14:paraId="3C1C7397" w14:textId="2E9D85AC" w:rsidR="0069644B" w:rsidRPr="00B8533C" w:rsidRDefault="0069644B" w:rsidP="00DD1EB1">
      <w:pPr>
        <w:pStyle w:val="Standardabsatz"/>
        <w:tabs>
          <w:tab w:val="left" w:pos="4678"/>
        </w:tabs>
        <w:spacing w:after="0"/>
      </w:pPr>
      <w:r>
        <w:rPr>
          <w:lang w:val="pt-BR"/>
        </w:rPr>
        <w:t xml:space="preserve">Consumo: </w:t>
      </w:r>
      <w:r>
        <w:rPr>
          <w:lang w:val="pt-BR"/>
        </w:rPr>
        <w:tab/>
        <w:t>19 l/h</w:t>
      </w:r>
    </w:p>
    <w:p w14:paraId="3A3928C9" w14:textId="7EA68728" w:rsidR="0069644B" w:rsidRPr="00B8533C" w:rsidRDefault="0069644B" w:rsidP="00DD1EB1">
      <w:pPr>
        <w:pStyle w:val="Standardabsatz"/>
        <w:tabs>
          <w:tab w:val="left" w:pos="4678"/>
        </w:tabs>
        <w:spacing w:after="0"/>
      </w:pPr>
      <w:r>
        <w:rPr>
          <w:lang w:val="pt-BR"/>
        </w:rPr>
        <w:t xml:space="preserve">Material de alimentação: </w:t>
      </w:r>
      <w:r>
        <w:rPr>
          <w:lang w:val="pt-BR"/>
        </w:rPr>
        <w:tab/>
        <w:t>0 – 200 mm</w:t>
      </w:r>
    </w:p>
    <w:p w14:paraId="1CEDFEFE" w14:textId="5D902A15" w:rsidR="0069644B" w:rsidRPr="00B8533C" w:rsidRDefault="0069644B" w:rsidP="00DD1EB1">
      <w:pPr>
        <w:pStyle w:val="Standardabsatz"/>
        <w:tabs>
          <w:tab w:val="left" w:pos="4678"/>
        </w:tabs>
        <w:spacing w:after="0"/>
      </w:pPr>
      <w:r>
        <w:rPr>
          <w:lang w:val="pt-BR"/>
        </w:rPr>
        <w:t xml:space="preserve">Produto final: </w:t>
      </w:r>
      <w:r>
        <w:rPr>
          <w:lang w:val="pt-BR"/>
        </w:rPr>
        <w:tab/>
        <w:t>0 – 50 mm</w:t>
      </w:r>
    </w:p>
    <w:p w14:paraId="73F75085" w14:textId="01C98812" w:rsidR="0069644B" w:rsidRPr="00B8533C" w:rsidRDefault="0069644B" w:rsidP="00DD1EB1">
      <w:pPr>
        <w:pStyle w:val="Standardabsatz"/>
        <w:tabs>
          <w:tab w:val="left" w:pos="4678"/>
        </w:tabs>
        <w:spacing w:after="0"/>
      </w:pPr>
      <w:r>
        <w:rPr>
          <w:lang w:val="pt-BR"/>
        </w:rPr>
        <w:t xml:space="preserve">Planta de peneiramento estacionária instalada na sequência: </w:t>
      </w:r>
      <w:r>
        <w:rPr>
          <w:lang w:val="pt-BR"/>
        </w:rPr>
        <w:tab/>
        <w:t>0 – 5 mm, 5 – 12 mm, 12 – 20 mm</w:t>
      </w:r>
    </w:p>
    <w:p w14:paraId="09A81902" w14:textId="77777777" w:rsidR="0069644B" w:rsidRPr="00B8533C" w:rsidRDefault="0069644B" w:rsidP="0069644B">
      <w:pPr>
        <w:pStyle w:val="Standardabsatz"/>
      </w:pPr>
    </w:p>
    <w:p w14:paraId="71D902B6" w14:textId="63AC2743" w:rsidR="0069644B" w:rsidRPr="00100AE9" w:rsidRDefault="0069644B" w:rsidP="00DD1EB1">
      <w:pPr>
        <w:pStyle w:val="Teaserhead"/>
      </w:pPr>
      <w:r>
        <w:rPr>
          <w:bCs/>
          <w:lang w:val="pt-BR"/>
        </w:rPr>
        <w:t>Planta de peneiramento MOBISCREEN MSS 802 EVO</w:t>
      </w:r>
    </w:p>
    <w:p w14:paraId="0AC19E20" w14:textId="4CCA8287" w:rsidR="0069644B" w:rsidRPr="00B8533C" w:rsidRDefault="0069644B" w:rsidP="00BD0653">
      <w:pPr>
        <w:pStyle w:val="Standardabsatz"/>
        <w:spacing w:after="0"/>
      </w:pPr>
      <w:r>
        <w:rPr>
          <w:lang w:val="pt-BR"/>
        </w:rPr>
        <w:t>Usada para a limpeza do material.</w:t>
      </w:r>
    </w:p>
    <w:p w14:paraId="50C57309" w14:textId="2BD7123F" w:rsidR="0069644B" w:rsidRPr="00B8533C" w:rsidRDefault="0069644B" w:rsidP="00DD1EB1">
      <w:pPr>
        <w:pStyle w:val="Standardabsatz"/>
        <w:tabs>
          <w:tab w:val="left" w:pos="4678"/>
        </w:tabs>
        <w:spacing w:after="0"/>
      </w:pPr>
      <w:r>
        <w:rPr>
          <w:lang w:val="pt-BR"/>
        </w:rPr>
        <w:t xml:space="preserve">Capacidade: </w:t>
      </w:r>
      <w:r>
        <w:rPr>
          <w:lang w:val="pt-BR"/>
        </w:rPr>
        <w:tab/>
        <w:t>300 t/h</w:t>
      </w:r>
    </w:p>
    <w:p w14:paraId="0B7A162A" w14:textId="620EA4A1" w:rsidR="0069644B" w:rsidRPr="00B8533C" w:rsidRDefault="0069644B" w:rsidP="00DD1EB1">
      <w:pPr>
        <w:pStyle w:val="Standardabsatz"/>
        <w:tabs>
          <w:tab w:val="left" w:pos="4678"/>
        </w:tabs>
        <w:spacing w:after="0"/>
      </w:pPr>
      <w:r>
        <w:rPr>
          <w:lang w:val="pt-BR"/>
        </w:rPr>
        <w:t xml:space="preserve">Material de alimentação: </w:t>
      </w:r>
      <w:r>
        <w:rPr>
          <w:lang w:val="pt-BR"/>
        </w:rPr>
        <w:tab/>
        <w:t>400 – 500 mm</w:t>
      </w:r>
    </w:p>
    <w:p w14:paraId="663C1D58" w14:textId="76AE1D87" w:rsidR="0069644B" w:rsidRPr="00B8533C" w:rsidRDefault="0069644B" w:rsidP="00DD1EB1">
      <w:pPr>
        <w:pStyle w:val="Standardabsatz"/>
        <w:tabs>
          <w:tab w:val="left" w:pos="4678"/>
        </w:tabs>
        <w:spacing w:after="0"/>
      </w:pPr>
      <w:r>
        <w:rPr>
          <w:lang w:val="pt-BR"/>
        </w:rPr>
        <w:t xml:space="preserve">Produto final: </w:t>
      </w:r>
      <w:r>
        <w:rPr>
          <w:lang w:val="pt-BR"/>
        </w:rPr>
        <w:tab/>
        <w:t>0 – 35 mm/35 – 70 mm</w:t>
      </w:r>
    </w:p>
    <w:p w14:paraId="1FA9064A" w14:textId="326304DF" w:rsidR="0069644B" w:rsidRPr="00B8533C" w:rsidRDefault="0069644B" w:rsidP="007C2FEE">
      <w:pPr>
        <w:pStyle w:val="Standardabsatz"/>
      </w:pPr>
    </w:p>
    <w:p w14:paraId="1BBEBD80" w14:textId="2E397C4D" w:rsidR="00C253D5" w:rsidRDefault="00C253D5">
      <w:pPr>
        <w:rPr>
          <w:rFonts w:eastAsiaTheme="minorHAnsi" w:cstheme="minorBidi"/>
          <w:sz w:val="22"/>
          <w:szCs w:val="24"/>
        </w:rPr>
      </w:pPr>
      <w:r>
        <w:rPr>
          <w:lang w:val="pt-BR"/>
        </w:rPr>
        <w:br w:type="page"/>
      </w:r>
    </w:p>
    <w:p w14:paraId="6E626492" w14:textId="77777777" w:rsidR="0069644B" w:rsidRPr="00B8533C" w:rsidRDefault="0069644B" w:rsidP="007C2FEE">
      <w:pPr>
        <w:pStyle w:val="Standardabsatz"/>
      </w:pPr>
    </w:p>
    <w:p w14:paraId="64ABBB85" w14:textId="024AAF51" w:rsidR="007C2FEE" w:rsidRPr="00B8533C" w:rsidRDefault="007C2FEE" w:rsidP="00BC487A">
      <w:pPr>
        <w:rPr>
          <w:b/>
          <w:bCs/>
          <w:sz w:val="22"/>
          <w:szCs w:val="22"/>
        </w:rPr>
      </w:pPr>
      <w:r>
        <w:rPr>
          <w:b/>
          <w:bCs/>
          <w:sz w:val="22"/>
          <w:szCs w:val="22"/>
          <w:lang w:val="pt-BR"/>
        </w:rPr>
        <w:t>Fotos:</w:t>
      </w:r>
    </w:p>
    <w:p w14:paraId="06345839" w14:textId="50C29E2C" w:rsidR="00BC487A" w:rsidRPr="00B8533C" w:rsidRDefault="00BC487A" w:rsidP="00BC487A">
      <w:pPr>
        <w:rPr>
          <w:rFonts w:eastAsiaTheme="minorHAnsi" w:cstheme="minorBidi"/>
          <w:b/>
          <w:sz w:val="22"/>
          <w:szCs w:val="24"/>
        </w:rPr>
      </w:pPr>
    </w:p>
    <w:p w14:paraId="2466CD2C" w14:textId="19E124D9" w:rsidR="0004712D" w:rsidRPr="00100AE9" w:rsidRDefault="00100AE9" w:rsidP="00BC487A">
      <w:pPr>
        <w:rPr>
          <w:rFonts w:eastAsiaTheme="minorHAnsi" w:cstheme="minorBidi"/>
          <w:b/>
          <w:sz w:val="20"/>
          <w:szCs w:val="24"/>
        </w:rPr>
      </w:pPr>
      <w:r>
        <w:rPr>
          <w:noProof/>
          <w:lang w:val="pt-BR"/>
        </w:rPr>
        <w:drawing>
          <wp:inline distT="0" distB="0" distL="0" distR="0" wp14:anchorId="5799A3EF" wp14:editId="76652E36">
            <wp:extent cx="2880000" cy="1921413"/>
            <wp:effectExtent l="0" t="0" r="0" b="31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921413"/>
                    </a:xfrm>
                    <a:prstGeom prst="rect">
                      <a:avLst/>
                    </a:prstGeom>
                    <a:noFill/>
                    <a:ln>
                      <a:noFill/>
                    </a:ln>
                  </pic:spPr>
                </pic:pic>
              </a:graphicData>
            </a:graphic>
          </wp:inline>
        </w:drawing>
      </w:r>
      <w:r>
        <w:rPr>
          <w:sz w:val="22"/>
          <w:szCs w:val="24"/>
          <w:lang w:val="pt-BR"/>
        </w:rPr>
        <w:br/>
      </w:r>
      <w:r>
        <w:rPr>
          <w:b/>
          <w:bCs/>
          <w:sz w:val="20"/>
          <w:szCs w:val="24"/>
          <w:lang w:val="pt-BR"/>
        </w:rPr>
        <w:t>K_pic_MR110EVO2_Spain_0002</w:t>
      </w:r>
    </w:p>
    <w:p w14:paraId="2723867F" w14:textId="763D7A6C" w:rsidR="0004712D" w:rsidRDefault="00D7557A" w:rsidP="0004712D">
      <w:pPr>
        <w:rPr>
          <w:rFonts w:eastAsiaTheme="minorHAnsi" w:cstheme="minorBidi"/>
          <w:color w:val="000000"/>
          <w:sz w:val="20"/>
          <w:szCs w:val="20"/>
        </w:rPr>
      </w:pPr>
      <w:r>
        <w:rPr>
          <w:rFonts w:eastAsiaTheme="minorHAnsi" w:cstheme="minorBidi"/>
          <w:color w:val="000000"/>
          <w:sz w:val="20"/>
          <w:szCs w:val="20"/>
          <w:lang w:val="pt-BR"/>
        </w:rPr>
        <w:t xml:space="preserve">O potente britador de impacto MOBIREX MR 110 EVO2 da </w:t>
      </w:r>
      <w:proofErr w:type="spellStart"/>
      <w:r>
        <w:rPr>
          <w:rFonts w:eastAsiaTheme="minorHAnsi" w:cstheme="minorBidi"/>
          <w:color w:val="000000"/>
          <w:sz w:val="20"/>
          <w:szCs w:val="20"/>
          <w:lang w:val="pt-BR"/>
        </w:rPr>
        <w:t>Kleemann</w:t>
      </w:r>
      <w:proofErr w:type="spellEnd"/>
      <w:r>
        <w:rPr>
          <w:rFonts w:eastAsiaTheme="minorHAnsi" w:cstheme="minorBidi"/>
          <w:color w:val="000000"/>
          <w:sz w:val="20"/>
          <w:szCs w:val="20"/>
          <w:lang w:val="pt-BR"/>
        </w:rPr>
        <w:t xml:space="preserve"> é o elemento central do parque de máquinas. </w:t>
      </w:r>
    </w:p>
    <w:p w14:paraId="2F8E6EC8" w14:textId="77777777" w:rsidR="00D519A4" w:rsidRDefault="00D519A4" w:rsidP="0004712D">
      <w:pPr>
        <w:rPr>
          <w:rFonts w:eastAsiaTheme="minorHAnsi" w:cstheme="minorBidi"/>
          <w:color w:val="000000"/>
          <w:sz w:val="20"/>
          <w:szCs w:val="20"/>
        </w:rPr>
      </w:pPr>
    </w:p>
    <w:p w14:paraId="62F10504" w14:textId="77777777" w:rsidR="00D519A4" w:rsidRPr="00B8533C" w:rsidRDefault="00D519A4" w:rsidP="0004712D">
      <w:pPr>
        <w:rPr>
          <w:rFonts w:eastAsiaTheme="minorHAnsi" w:cstheme="minorBidi"/>
          <w:color w:val="000000"/>
          <w:sz w:val="20"/>
          <w:szCs w:val="20"/>
        </w:rPr>
      </w:pPr>
    </w:p>
    <w:p w14:paraId="3CBC7A62" w14:textId="535A523A" w:rsidR="00100AE9" w:rsidRPr="00100AE9" w:rsidRDefault="00D519A4" w:rsidP="0069644B">
      <w:pPr>
        <w:pStyle w:val="BUbold"/>
      </w:pPr>
      <w:r>
        <w:rPr>
          <w:b w:val="0"/>
          <w:noProof/>
          <w:color w:val="FF0000"/>
          <w:lang w:val="pt-BR"/>
        </w:rPr>
        <w:drawing>
          <wp:inline distT="0" distB="0" distL="0" distR="0" wp14:anchorId="2CEE1E1F" wp14:editId="0CB8251D">
            <wp:extent cx="2880000" cy="162096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0965"/>
                    </a:xfrm>
                    <a:prstGeom prst="rect">
                      <a:avLst/>
                    </a:prstGeom>
                    <a:noFill/>
                    <a:ln>
                      <a:noFill/>
                    </a:ln>
                  </pic:spPr>
                </pic:pic>
              </a:graphicData>
            </a:graphic>
          </wp:inline>
        </w:drawing>
      </w:r>
      <w:r>
        <w:rPr>
          <w:b w:val="0"/>
          <w:color w:val="FF0000"/>
          <w:lang w:val="pt-BR"/>
        </w:rPr>
        <w:br/>
      </w:r>
      <w:r>
        <w:rPr>
          <w:bCs/>
          <w:lang w:val="pt-BR"/>
        </w:rPr>
        <w:t>K_pic_jr_MR110EVO2_MSS802EVO_ADEC_Barcelona_0001</w:t>
      </w:r>
    </w:p>
    <w:p w14:paraId="2617934F" w14:textId="063CB7B7" w:rsidR="00FD4596" w:rsidRDefault="00562ACC" w:rsidP="0069644B">
      <w:pPr>
        <w:pStyle w:val="BUbold"/>
        <w:rPr>
          <w:color w:val="000000"/>
          <w:szCs w:val="20"/>
        </w:rPr>
      </w:pPr>
      <w:r>
        <w:rPr>
          <w:b w:val="0"/>
          <w:color w:val="000000"/>
          <w:szCs w:val="20"/>
          <w:lang w:val="pt-BR"/>
        </w:rPr>
        <w:t>O MOBIREX MR 110 EVO2 é capaz de suportar a escória extremamente abrasiva.</w:t>
      </w:r>
      <w:r>
        <w:rPr>
          <w:bCs/>
          <w:color w:val="000000"/>
          <w:szCs w:val="20"/>
          <w:lang w:val="pt-BR"/>
        </w:rPr>
        <w:t xml:space="preserve"> </w:t>
      </w:r>
    </w:p>
    <w:p w14:paraId="62609EC7" w14:textId="77777777" w:rsidR="00D519A4" w:rsidRPr="00D519A4" w:rsidRDefault="00D519A4" w:rsidP="00D519A4">
      <w:pPr>
        <w:rPr>
          <w:rFonts w:eastAsiaTheme="minorHAnsi" w:cstheme="minorBidi"/>
          <w:color w:val="000000"/>
          <w:sz w:val="20"/>
          <w:szCs w:val="20"/>
        </w:rPr>
      </w:pPr>
    </w:p>
    <w:p w14:paraId="14B11AF4" w14:textId="77777777" w:rsidR="00FD4596" w:rsidRPr="00D519A4" w:rsidRDefault="00FD4596" w:rsidP="00D519A4">
      <w:pPr>
        <w:rPr>
          <w:rFonts w:eastAsiaTheme="minorHAnsi" w:cstheme="minorBidi"/>
          <w:color w:val="000000"/>
          <w:sz w:val="20"/>
          <w:szCs w:val="20"/>
        </w:rPr>
      </w:pPr>
    </w:p>
    <w:p w14:paraId="34C91F98" w14:textId="4B116ADD" w:rsidR="00100AE9" w:rsidRDefault="00100AE9" w:rsidP="00100AE9">
      <w:pPr>
        <w:pStyle w:val="BUbold"/>
      </w:pPr>
      <w:r>
        <w:rPr>
          <w:b w:val="0"/>
          <w:noProof/>
          <w:lang w:val="pt-BR"/>
        </w:rPr>
        <w:drawing>
          <wp:inline distT="0" distB="0" distL="0" distR="0" wp14:anchorId="482D631E" wp14:editId="586B74CD">
            <wp:extent cx="2880000" cy="16209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20966"/>
                    </a:xfrm>
                    <a:prstGeom prst="rect">
                      <a:avLst/>
                    </a:prstGeom>
                    <a:noFill/>
                    <a:ln>
                      <a:noFill/>
                    </a:ln>
                  </pic:spPr>
                </pic:pic>
              </a:graphicData>
            </a:graphic>
          </wp:inline>
        </w:drawing>
      </w:r>
      <w:r>
        <w:rPr>
          <w:b w:val="0"/>
          <w:lang w:val="pt-BR"/>
        </w:rPr>
        <w:br/>
      </w:r>
      <w:r>
        <w:rPr>
          <w:bCs/>
          <w:lang w:val="pt-BR"/>
        </w:rPr>
        <w:t>K_pic_jr_MR110EVO2_MSS802EVO_ADEC_Barcelona_0005</w:t>
      </w:r>
    </w:p>
    <w:p w14:paraId="45F12FC3" w14:textId="10AFB38A" w:rsidR="0069644B" w:rsidRPr="00100AE9" w:rsidRDefault="0069644B" w:rsidP="00100AE9">
      <w:pPr>
        <w:pStyle w:val="BUbold"/>
        <w:rPr>
          <w:b w:val="0"/>
          <w:bCs/>
        </w:rPr>
      </w:pPr>
      <w:r>
        <w:rPr>
          <w:b w:val="0"/>
          <w:lang w:val="pt-BR"/>
        </w:rPr>
        <w:t xml:space="preserve">Uma equipe satisfeita(da esq. para a dir.): Pablo Fernandez (consultor de vendas EMSA), Oscar Hernandes (supervisor de máquinas ADEC), Fernando Hernandez (Gerente ADEC), Maria </w:t>
      </w:r>
      <w:proofErr w:type="spellStart"/>
      <w:r>
        <w:rPr>
          <w:b w:val="0"/>
          <w:lang w:val="pt-BR"/>
        </w:rPr>
        <w:t>Vazquez</w:t>
      </w:r>
      <w:proofErr w:type="spellEnd"/>
      <w:r>
        <w:rPr>
          <w:b w:val="0"/>
          <w:lang w:val="pt-BR"/>
        </w:rPr>
        <w:t xml:space="preserve"> (Diretora-geral ADEC), Markus Krill (Area Sales Manager </w:t>
      </w:r>
      <w:proofErr w:type="spellStart"/>
      <w:r>
        <w:rPr>
          <w:b w:val="0"/>
          <w:lang w:val="pt-BR"/>
        </w:rPr>
        <w:t>Kleemann</w:t>
      </w:r>
      <w:proofErr w:type="spellEnd"/>
      <w:r>
        <w:rPr>
          <w:b w:val="0"/>
          <w:lang w:val="pt-BR"/>
        </w:rPr>
        <w:t>)</w:t>
      </w:r>
    </w:p>
    <w:p w14:paraId="5F7901AA" w14:textId="4E045649" w:rsidR="0069644B" w:rsidRPr="00B8533C" w:rsidRDefault="0069644B" w:rsidP="0069644B">
      <w:pPr>
        <w:pStyle w:val="Note"/>
      </w:pPr>
    </w:p>
    <w:p w14:paraId="67E83AFA" w14:textId="0486EFDF" w:rsidR="00980313" w:rsidRPr="00B8533C" w:rsidRDefault="00714D6B" w:rsidP="00A96B2E">
      <w:pPr>
        <w:pStyle w:val="Note"/>
      </w:pPr>
      <w:r>
        <w:rPr>
          <w:iCs/>
          <w:lang w:val="pt-BR"/>
        </w:rPr>
        <w:lastRenderedPageBreak/>
        <w:t xml:space="preserve">Observação: Essas fotos servem apenas para a visualização prévia. Para a impressão em publicações, use as fotos na resolução de 300 </w:t>
      </w:r>
      <w:proofErr w:type="spellStart"/>
      <w:r>
        <w:rPr>
          <w:iCs/>
          <w:lang w:val="pt-BR"/>
        </w:rPr>
        <w:t>dpi</w:t>
      </w:r>
      <w:proofErr w:type="spellEnd"/>
      <w:r>
        <w:rPr>
          <w:iCs/>
          <w:lang w:val="pt-BR"/>
        </w:rPr>
        <w:t xml:space="preserve"> que são disponibilizadas no download anexo.</w:t>
      </w:r>
    </w:p>
    <w:p w14:paraId="00F6195B" w14:textId="77777777" w:rsidR="00A14798" w:rsidRPr="00B8533C" w:rsidRDefault="00A14798" w:rsidP="00A14798">
      <w:pPr>
        <w:rPr>
          <w:b/>
          <w:bCs/>
          <w:sz w:val="22"/>
          <w:szCs w:val="22"/>
        </w:rPr>
      </w:pPr>
      <w:r>
        <w:rPr>
          <w:b/>
          <w:bCs/>
          <w:sz w:val="22"/>
          <w:szCs w:val="22"/>
          <w:lang w:val="pt-BR"/>
        </w:rPr>
        <w:t>Vídeo:</w:t>
      </w:r>
    </w:p>
    <w:p w14:paraId="7C37598C" w14:textId="77777777" w:rsidR="00A14798" w:rsidRPr="00B8533C" w:rsidRDefault="00A14798" w:rsidP="00A14798">
      <w:pPr>
        <w:pStyle w:val="Standardabsatz"/>
      </w:pPr>
    </w:p>
    <w:p w14:paraId="7273577A" w14:textId="62658F26" w:rsidR="00A14798" w:rsidRPr="00B8533C" w:rsidRDefault="002B1BAE" w:rsidP="00A14798">
      <w:pPr>
        <w:pStyle w:val="Standardabsatz"/>
      </w:pPr>
      <w:r>
        <w:rPr>
          <w:noProof/>
          <w:lang w:val="pt-BR"/>
        </w:rPr>
        <w:drawing>
          <wp:inline distT="0" distB="0" distL="0" distR="0" wp14:anchorId="11EBA566" wp14:editId="34221774">
            <wp:extent cx="2880000" cy="161992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3" cstate="screen">
                      <a:extLst>
                        <a:ext uri="{28A0092B-C50C-407E-A947-70E740481C1C}">
                          <a14:useLocalDpi xmlns:a14="http://schemas.microsoft.com/office/drawing/2010/main"/>
                        </a:ext>
                      </a:extLst>
                    </a:blip>
                    <a:stretch>
                      <a:fillRect/>
                    </a:stretch>
                  </pic:blipFill>
                  <pic:spPr>
                    <a:xfrm>
                      <a:off x="0" y="0"/>
                      <a:ext cx="2880000" cy="1619924"/>
                    </a:xfrm>
                    <a:prstGeom prst="rect">
                      <a:avLst/>
                    </a:prstGeom>
                  </pic:spPr>
                </pic:pic>
              </a:graphicData>
            </a:graphic>
          </wp:inline>
        </w:drawing>
      </w:r>
    </w:p>
    <w:p w14:paraId="4DEFE638" w14:textId="7E63C56B" w:rsidR="00A14798" w:rsidRPr="00004002" w:rsidRDefault="00004002" w:rsidP="00A14798">
      <w:pPr>
        <w:pStyle w:val="Standardabsatz"/>
        <w:rPr>
          <w:rStyle w:val="Hyperlink"/>
          <w:bCs/>
          <w:iCs/>
          <w:sz w:val="20"/>
          <w:szCs w:val="20"/>
        </w:rPr>
      </w:pPr>
      <w:r>
        <w:rPr>
          <w:sz w:val="20"/>
          <w:szCs w:val="20"/>
          <w:lang w:val="pt-BR"/>
        </w:rPr>
        <w:fldChar w:fldCharType="begin"/>
      </w:r>
      <w:r>
        <w:rPr>
          <w:sz w:val="20"/>
          <w:szCs w:val="20"/>
          <w:lang w:val="pt-BR"/>
        </w:rPr>
        <w:instrText xml:space="preserve"> HYPERLINK "https://youtu.be/W0sbPupRAaE" </w:instrText>
      </w:r>
      <w:r>
        <w:rPr>
          <w:sz w:val="20"/>
          <w:szCs w:val="20"/>
          <w:lang w:val="pt-BR"/>
        </w:rPr>
        <w:fldChar w:fldCharType="separate"/>
      </w:r>
      <w:r>
        <w:rPr>
          <w:rStyle w:val="Hyperlink"/>
          <w:sz w:val="20"/>
          <w:szCs w:val="20"/>
          <w:lang w:val="pt-BR"/>
        </w:rPr>
        <w:t>Para assistir ao vídeo, clique aqui.</w:t>
      </w:r>
    </w:p>
    <w:p w14:paraId="798911C3" w14:textId="392F152E" w:rsidR="002B1BAE" w:rsidRPr="00B8533C" w:rsidRDefault="00004002" w:rsidP="00004002">
      <w:pPr>
        <w:pStyle w:val="Standardabsatz"/>
      </w:pPr>
      <w:r>
        <w:rPr>
          <w:sz w:val="20"/>
          <w:szCs w:val="20"/>
          <w:lang w:val="pt-BR"/>
        </w:rPr>
        <w:fldChar w:fldCharType="end"/>
      </w:r>
    </w:p>
    <w:bookmarkStart w:id="1" w:name="_Hlk177486135"/>
    <w:p w14:paraId="075FD8C6" w14:textId="2CB5DBAB" w:rsidR="00A14798" w:rsidRPr="00B8533C" w:rsidRDefault="00A14798" w:rsidP="00A14798">
      <w:pPr>
        <w:snapToGrid w:val="0"/>
        <w:contextualSpacing/>
        <w:rPr>
          <w:rStyle w:val="Hyperlink"/>
          <w:b/>
          <w:iCs/>
          <w:sz w:val="22"/>
          <w:szCs w:val="24"/>
        </w:rPr>
      </w:pPr>
      <w:r>
        <w:rPr>
          <w:color w:val="0070C0"/>
          <w:sz w:val="20"/>
          <w:szCs w:val="20"/>
          <w:lang w:val="pt-BR"/>
        </w:rPr>
        <w:fldChar w:fldCharType="begin"/>
      </w:r>
      <w:r>
        <w:rPr>
          <w:color w:val="0070C0"/>
          <w:sz w:val="20"/>
          <w:szCs w:val="20"/>
          <w:lang w:val="pt-BR"/>
        </w:rPr>
        <w:instrText>HYPERLINK "https://www.youtube.com/@WirtgenGroup"</w:instrText>
      </w:r>
      <w:r>
        <w:rPr>
          <w:color w:val="0070C0"/>
          <w:sz w:val="20"/>
          <w:szCs w:val="20"/>
          <w:lang w:val="pt-BR"/>
        </w:rPr>
        <w:fldChar w:fldCharType="separate"/>
      </w:r>
      <w:r>
        <w:rPr>
          <w:rStyle w:val="Hyperlink"/>
          <w:b/>
          <w:bCs/>
          <w:sz w:val="20"/>
          <w:szCs w:val="20"/>
          <w:lang w:val="pt-BR"/>
        </w:rPr>
        <w:t xml:space="preserve">Encontre mais vídeos no canal do YouTube do Wirtgen </w:t>
      </w:r>
      <w:proofErr w:type="spellStart"/>
      <w:r>
        <w:rPr>
          <w:rStyle w:val="Hyperlink"/>
          <w:b/>
          <w:bCs/>
          <w:sz w:val="20"/>
          <w:szCs w:val="20"/>
          <w:lang w:val="pt-BR"/>
        </w:rPr>
        <w:t>Group</w:t>
      </w:r>
      <w:proofErr w:type="spellEnd"/>
      <w:r>
        <w:rPr>
          <w:rStyle w:val="Hyperlink"/>
          <w:b/>
          <w:bCs/>
          <w:sz w:val="20"/>
          <w:szCs w:val="20"/>
          <w:lang w:val="pt-BR"/>
        </w:rPr>
        <w:t>.</w:t>
      </w:r>
    </w:p>
    <w:bookmarkEnd w:id="1"/>
    <w:p w14:paraId="47ACE4D3" w14:textId="030BE306" w:rsidR="00A14798" w:rsidRPr="00B8533C" w:rsidRDefault="00A14798" w:rsidP="00A14798">
      <w:pPr>
        <w:pStyle w:val="Standardabsatz"/>
      </w:pPr>
      <w:r>
        <w:rPr>
          <w:b/>
          <w:bCs/>
          <w:color w:val="0070C0"/>
          <w:sz w:val="20"/>
          <w:szCs w:val="20"/>
          <w:u w:val="single"/>
          <w:lang w:val="pt-BR"/>
        </w:rPr>
        <w:fldChar w:fldCharType="end"/>
      </w:r>
    </w:p>
    <w:p w14:paraId="65072755" w14:textId="77777777" w:rsidR="00A14798" w:rsidRPr="00B8533C" w:rsidRDefault="00A14798" w:rsidP="00A14798">
      <w:pPr>
        <w:pStyle w:val="Standardabsatz"/>
      </w:pPr>
    </w:p>
    <w:p w14:paraId="717825D0" w14:textId="4B1B0DAB" w:rsidR="00B409DF" w:rsidRPr="00B8533C" w:rsidRDefault="00B409DF" w:rsidP="00B409DF">
      <w:pPr>
        <w:pStyle w:val="Absatzberschrift"/>
        <w:rPr>
          <w:iCs/>
        </w:rPr>
      </w:pPr>
      <w:r>
        <w:rPr>
          <w:bCs/>
          <w:lang w:val="pt-BR"/>
        </w:rPr>
        <w:t>Para mais informações, entre em contato com:</w:t>
      </w:r>
    </w:p>
    <w:p w14:paraId="294F8CA8" w14:textId="77777777" w:rsidR="00B409DF" w:rsidRPr="00B8533C" w:rsidRDefault="00B409DF" w:rsidP="00B409DF">
      <w:pPr>
        <w:pStyle w:val="Absatzberschrift"/>
      </w:pPr>
    </w:p>
    <w:p w14:paraId="6BD3D8AD" w14:textId="77777777" w:rsidR="00B409DF" w:rsidRPr="00B8533C" w:rsidRDefault="00B409DF" w:rsidP="00B409DF">
      <w:pPr>
        <w:pStyle w:val="Absatzberschrift"/>
        <w:rPr>
          <w:b w:val="0"/>
          <w:bCs/>
          <w:szCs w:val="22"/>
        </w:rPr>
      </w:pPr>
      <w:r>
        <w:rPr>
          <w:b w:val="0"/>
          <w:lang w:val="pt-BR"/>
        </w:rPr>
        <w:t>WIRTGEN GROUP</w:t>
      </w:r>
    </w:p>
    <w:p w14:paraId="392C6846" w14:textId="77777777" w:rsidR="00B409DF" w:rsidRPr="00B8533C" w:rsidRDefault="00B409DF" w:rsidP="00B409DF">
      <w:pPr>
        <w:pStyle w:val="Fuzeile1"/>
      </w:pPr>
      <w:proofErr w:type="spellStart"/>
      <w:r>
        <w:rPr>
          <w:bCs w:val="0"/>
          <w:iCs w:val="0"/>
          <w:lang w:val="pt-BR"/>
        </w:rPr>
        <w:t>Public</w:t>
      </w:r>
      <w:proofErr w:type="spellEnd"/>
      <w:r>
        <w:rPr>
          <w:bCs w:val="0"/>
          <w:iCs w:val="0"/>
          <w:lang w:val="pt-BR"/>
        </w:rPr>
        <w:t xml:space="preserve"> </w:t>
      </w:r>
      <w:proofErr w:type="spellStart"/>
      <w:r>
        <w:rPr>
          <w:bCs w:val="0"/>
          <w:iCs w:val="0"/>
          <w:lang w:val="pt-BR"/>
        </w:rPr>
        <w:t>Relations</w:t>
      </w:r>
      <w:proofErr w:type="spellEnd"/>
    </w:p>
    <w:p w14:paraId="77A90FFB" w14:textId="77777777" w:rsidR="00B409DF" w:rsidRPr="00B8533C" w:rsidRDefault="00B409DF" w:rsidP="00B409DF">
      <w:pPr>
        <w:pStyle w:val="Fuzeile1"/>
      </w:pPr>
      <w:r>
        <w:rPr>
          <w:bCs w:val="0"/>
          <w:iCs w:val="0"/>
          <w:lang w:val="pt-BR"/>
        </w:rPr>
        <w:t>Reinhard-Wirtgen-</w:t>
      </w:r>
      <w:proofErr w:type="spellStart"/>
      <w:r>
        <w:rPr>
          <w:bCs w:val="0"/>
          <w:iCs w:val="0"/>
          <w:lang w:val="pt-BR"/>
        </w:rPr>
        <w:t>Straße</w:t>
      </w:r>
      <w:proofErr w:type="spellEnd"/>
      <w:r>
        <w:rPr>
          <w:bCs w:val="0"/>
          <w:iCs w:val="0"/>
          <w:lang w:val="pt-BR"/>
        </w:rPr>
        <w:t xml:space="preserve"> 2</w:t>
      </w:r>
    </w:p>
    <w:p w14:paraId="2BD7061F" w14:textId="77777777" w:rsidR="00B409DF" w:rsidRPr="00B8533C" w:rsidRDefault="00B409DF" w:rsidP="00B409DF">
      <w:pPr>
        <w:pStyle w:val="Fuzeile1"/>
      </w:pPr>
      <w:r>
        <w:rPr>
          <w:bCs w:val="0"/>
          <w:iCs w:val="0"/>
          <w:lang w:val="pt-BR"/>
        </w:rPr>
        <w:t xml:space="preserve">53578 </w:t>
      </w:r>
      <w:proofErr w:type="spellStart"/>
      <w:r>
        <w:rPr>
          <w:bCs w:val="0"/>
          <w:iCs w:val="0"/>
          <w:lang w:val="pt-BR"/>
        </w:rPr>
        <w:t>Windhagen</w:t>
      </w:r>
      <w:proofErr w:type="spellEnd"/>
    </w:p>
    <w:p w14:paraId="7312A980" w14:textId="77777777" w:rsidR="00B409DF" w:rsidRPr="00B8533C" w:rsidRDefault="00B409DF" w:rsidP="00B409DF">
      <w:pPr>
        <w:pStyle w:val="Fuzeile1"/>
      </w:pPr>
      <w:r>
        <w:rPr>
          <w:bCs w:val="0"/>
          <w:iCs w:val="0"/>
          <w:lang w:val="pt-BR"/>
        </w:rPr>
        <w:t>Alemanha</w:t>
      </w:r>
    </w:p>
    <w:p w14:paraId="2DFD9654" w14:textId="77777777" w:rsidR="00B409DF" w:rsidRPr="00B8533C" w:rsidRDefault="00B409DF" w:rsidP="00B409DF">
      <w:pPr>
        <w:pStyle w:val="Fuzeile1"/>
      </w:pPr>
    </w:p>
    <w:p w14:paraId="747CCDAF" w14:textId="738155A8" w:rsidR="00B409DF" w:rsidRPr="00B8533C" w:rsidRDefault="00B409DF" w:rsidP="003F5F57">
      <w:pPr>
        <w:pStyle w:val="Fuzeile1"/>
        <w:tabs>
          <w:tab w:val="left" w:pos="1276"/>
        </w:tabs>
        <w:rPr>
          <w:rFonts w:ascii="Times New Roman" w:hAnsi="Times New Roman" w:cs="Times New Roman"/>
        </w:rPr>
      </w:pPr>
      <w:r>
        <w:rPr>
          <w:bCs w:val="0"/>
          <w:iCs w:val="0"/>
          <w:lang w:val="pt-BR"/>
        </w:rPr>
        <w:t xml:space="preserve">Telefone: </w:t>
      </w:r>
      <w:r>
        <w:rPr>
          <w:bCs w:val="0"/>
          <w:iCs w:val="0"/>
          <w:lang w:val="pt-BR"/>
        </w:rPr>
        <w:tab/>
        <w:t>+49 (0) 2645 131 – 1966</w:t>
      </w:r>
    </w:p>
    <w:p w14:paraId="72EBA31D" w14:textId="43BFF2F6" w:rsidR="00B409DF" w:rsidRPr="00B8533C" w:rsidRDefault="00B409DF" w:rsidP="003F5F57">
      <w:pPr>
        <w:pStyle w:val="Fuzeile1"/>
        <w:tabs>
          <w:tab w:val="left" w:pos="1276"/>
        </w:tabs>
      </w:pPr>
      <w:r>
        <w:rPr>
          <w:bCs w:val="0"/>
          <w:iCs w:val="0"/>
          <w:lang w:val="pt-BR"/>
        </w:rPr>
        <w:t xml:space="preserve">Fax: </w:t>
      </w:r>
      <w:r>
        <w:rPr>
          <w:bCs w:val="0"/>
          <w:iCs w:val="0"/>
          <w:lang w:val="pt-BR"/>
        </w:rPr>
        <w:tab/>
        <w:t>+49 (0) 2645 131 – 499</w:t>
      </w:r>
    </w:p>
    <w:p w14:paraId="54DD8925" w14:textId="35D8949F" w:rsidR="00B409DF" w:rsidRPr="00B8533C" w:rsidRDefault="00B409DF" w:rsidP="003F5F57">
      <w:pPr>
        <w:pStyle w:val="Fuzeile1"/>
        <w:tabs>
          <w:tab w:val="left" w:pos="1276"/>
        </w:tabs>
      </w:pPr>
      <w:r>
        <w:rPr>
          <w:bCs w:val="0"/>
          <w:iCs w:val="0"/>
          <w:lang w:val="pt-BR"/>
        </w:rPr>
        <w:t xml:space="preserve">E-mail: </w:t>
      </w:r>
      <w:r>
        <w:rPr>
          <w:bCs w:val="0"/>
          <w:iCs w:val="0"/>
          <w:lang w:val="pt-BR"/>
        </w:rPr>
        <w:tab/>
        <w:t>PR@wirtgen-group.com</w:t>
      </w:r>
    </w:p>
    <w:p w14:paraId="51E322C9" w14:textId="77777777" w:rsidR="00B409DF" w:rsidRPr="00B8533C" w:rsidRDefault="00B409DF" w:rsidP="00B409DF">
      <w:pPr>
        <w:pStyle w:val="Fuzeile1"/>
        <w:rPr>
          <w:vanish/>
        </w:rPr>
      </w:pPr>
    </w:p>
    <w:p w14:paraId="11BA6AC4" w14:textId="77777777" w:rsidR="00B409DF" w:rsidRPr="00B8533C" w:rsidRDefault="00B409DF" w:rsidP="00B409DF">
      <w:pPr>
        <w:pStyle w:val="Fuzeile1"/>
      </w:pPr>
      <w:r>
        <w:rPr>
          <w:bCs w:val="0"/>
          <w:iCs w:val="0"/>
          <w:lang w:val="pt-BR"/>
        </w:rPr>
        <w:t>www.wirtgen-group.com</w:t>
      </w:r>
    </w:p>
    <w:p w14:paraId="3D604A55" w14:textId="179BBC00" w:rsidR="00F048D4" w:rsidRPr="00B8533C" w:rsidRDefault="00F048D4" w:rsidP="00F74540">
      <w:pPr>
        <w:pStyle w:val="Fuzeile1"/>
      </w:pPr>
    </w:p>
    <w:sectPr w:rsidR="00F048D4" w:rsidRPr="00B8533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w:t>
          </w:r>
          <w:proofErr w:type="spellStart"/>
          <w:r>
            <w:rPr>
              <w:szCs w:val="20"/>
              <w:lang w:val="pt-BR"/>
            </w:rPr>
            <w:t>Str</w:t>
          </w:r>
          <w:proofErr w:type="spellEnd"/>
          <w:r>
            <w:rPr>
              <w:szCs w:val="20"/>
              <w:lang w:val="pt-BR"/>
            </w:rPr>
            <w:t xml:space="preserve">. 2 · D-53578 </w:t>
          </w:r>
          <w:proofErr w:type="spellStart"/>
          <w:r>
            <w:rPr>
              <w:szCs w:val="20"/>
              <w:lang w:val="pt-BR"/>
            </w:rPr>
            <w:t>Windhagen</w:t>
          </w:r>
          <w:proofErr w:type="spellEnd"/>
          <w:r>
            <w:rPr>
              <w:szCs w:val="20"/>
              <w:lang w:val="pt-BR"/>
            </w:rPr>
            <w:t xml:space="preserve"> · </w:t>
          </w:r>
          <w:proofErr w:type="spellStart"/>
          <w:r>
            <w:rPr>
              <w:szCs w:val="20"/>
              <w:lang w:val="pt-BR"/>
            </w:rPr>
            <w:t>Tel</w:t>
          </w:r>
          <w:proofErr w:type="spellEnd"/>
          <w:r>
            <w:rPr>
              <w:szCs w:val="20"/>
              <w:lang w:val="pt-BR"/>
            </w:rPr>
            <w: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pt-B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pt-B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C368163" w:rsidR="00615CDA" w:rsidRPr="00615CDA" w:rsidRDefault="00BD065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pt-B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Company Use</w:t>
                    </w:r>
                  </w:p>
                </w:txbxContent>
              </v:textbox>
              <w10:wrap type="square" anchorx="margin"/>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02"/>
    <w:rsid w:val="00004F75"/>
    <w:rsid w:val="0000551D"/>
    <w:rsid w:val="00005EF2"/>
    <w:rsid w:val="0000745C"/>
    <w:rsid w:val="000148B3"/>
    <w:rsid w:val="00017575"/>
    <w:rsid w:val="00024BFC"/>
    <w:rsid w:val="000278CB"/>
    <w:rsid w:val="000401F1"/>
    <w:rsid w:val="00042106"/>
    <w:rsid w:val="0004712D"/>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0AE9"/>
    <w:rsid w:val="00103205"/>
    <w:rsid w:val="0011795C"/>
    <w:rsid w:val="0012026F"/>
    <w:rsid w:val="00130601"/>
    <w:rsid w:val="00132055"/>
    <w:rsid w:val="001408BE"/>
    <w:rsid w:val="00143885"/>
    <w:rsid w:val="0014533D"/>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B1BAE"/>
    <w:rsid w:val="002B6961"/>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2E4"/>
    <w:rsid w:val="003665BE"/>
    <w:rsid w:val="00384A08"/>
    <w:rsid w:val="003850A9"/>
    <w:rsid w:val="00392927"/>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3F5F57"/>
    <w:rsid w:val="00400FD9"/>
    <w:rsid w:val="004016F7"/>
    <w:rsid w:val="00403373"/>
    <w:rsid w:val="00406C81"/>
    <w:rsid w:val="00411941"/>
    <w:rsid w:val="00412545"/>
    <w:rsid w:val="00417237"/>
    <w:rsid w:val="00430BB0"/>
    <w:rsid w:val="00467F3C"/>
    <w:rsid w:val="0047498D"/>
    <w:rsid w:val="00476100"/>
    <w:rsid w:val="00487BFC"/>
    <w:rsid w:val="004A1833"/>
    <w:rsid w:val="004A55FB"/>
    <w:rsid w:val="004B3E60"/>
    <w:rsid w:val="004C1967"/>
    <w:rsid w:val="004D23D0"/>
    <w:rsid w:val="004D2BE0"/>
    <w:rsid w:val="004E0A77"/>
    <w:rsid w:val="004E61FD"/>
    <w:rsid w:val="004E6EF5"/>
    <w:rsid w:val="004E74CA"/>
    <w:rsid w:val="004F680C"/>
    <w:rsid w:val="00506409"/>
    <w:rsid w:val="00530E32"/>
    <w:rsid w:val="00533132"/>
    <w:rsid w:val="00534889"/>
    <w:rsid w:val="00537210"/>
    <w:rsid w:val="00541C9E"/>
    <w:rsid w:val="00562ACC"/>
    <w:rsid w:val="005649F4"/>
    <w:rsid w:val="005710C8"/>
    <w:rsid w:val="005711A3"/>
    <w:rsid w:val="00571A5C"/>
    <w:rsid w:val="00573B2B"/>
    <w:rsid w:val="005776E9"/>
    <w:rsid w:val="00587AD9"/>
    <w:rsid w:val="005909A8"/>
    <w:rsid w:val="005931CB"/>
    <w:rsid w:val="00594C67"/>
    <w:rsid w:val="005A2B78"/>
    <w:rsid w:val="005A4F04"/>
    <w:rsid w:val="005B45F7"/>
    <w:rsid w:val="005B5793"/>
    <w:rsid w:val="005C6B30"/>
    <w:rsid w:val="005C71EC"/>
    <w:rsid w:val="005D7B09"/>
    <w:rsid w:val="005E764C"/>
    <w:rsid w:val="005F16C3"/>
    <w:rsid w:val="005F5715"/>
    <w:rsid w:val="006063D4"/>
    <w:rsid w:val="00612D6C"/>
    <w:rsid w:val="00615CDA"/>
    <w:rsid w:val="00623B37"/>
    <w:rsid w:val="006330A2"/>
    <w:rsid w:val="00642EB6"/>
    <w:rsid w:val="006433E2"/>
    <w:rsid w:val="00651E5D"/>
    <w:rsid w:val="00677F11"/>
    <w:rsid w:val="00682B1A"/>
    <w:rsid w:val="00690D7C"/>
    <w:rsid w:val="00690DFE"/>
    <w:rsid w:val="00691678"/>
    <w:rsid w:val="0069644B"/>
    <w:rsid w:val="006B3EEC"/>
    <w:rsid w:val="006C0C87"/>
    <w:rsid w:val="006D7EAC"/>
    <w:rsid w:val="006E0104"/>
    <w:rsid w:val="006F7602"/>
    <w:rsid w:val="007100BC"/>
    <w:rsid w:val="00714D6B"/>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575"/>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1147"/>
    <w:rsid w:val="009328FA"/>
    <w:rsid w:val="00936A78"/>
    <w:rsid w:val="009375E1"/>
    <w:rsid w:val="00952853"/>
    <w:rsid w:val="009646E4"/>
    <w:rsid w:val="00977EC3"/>
    <w:rsid w:val="00980313"/>
    <w:rsid w:val="0098631D"/>
    <w:rsid w:val="009877C8"/>
    <w:rsid w:val="009B17A9"/>
    <w:rsid w:val="009B211F"/>
    <w:rsid w:val="009B2C58"/>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4798"/>
    <w:rsid w:val="00A171F4"/>
    <w:rsid w:val="00A1772D"/>
    <w:rsid w:val="00A177B2"/>
    <w:rsid w:val="00A22BD8"/>
    <w:rsid w:val="00A22D39"/>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508"/>
    <w:rsid w:val="00B409DF"/>
    <w:rsid w:val="00B5232A"/>
    <w:rsid w:val="00B60ED1"/>
    <w:rsid w:val="00B62CF5"/>
    <w:rsid w:val="00B63C90"/>
    <w:rsid w:val="00B65A46"/>
    <w:rsid w:val="00B70425"/>
    <w:rsid w:val="00B8533C"/>
    <w:rsid w:val="00B85705"/>
    <w:rsid w:val="00B874DC"/>
    <w:rsid w:val="00B90F78"/>
    <w:rsid w:val="00B91123"/>
    <w:rsid w:val="00B937EB"/>
    <w:rsid w:val="00B955DE"/>
    <w:rsid w:val="00BA7BC5"/>
    <w:rsid w:val="00BC0E38"/>
    <w:rsid w:val="00BC1961"/>
    <w:rsid w:val="00BC487A"/>
    <w:rsid w:val="00BD0653"/>
    <w:rsid w:val="00BD1058"/>
    <w:rsid w:val="00BD50F6"/>
    <w:rsid w:val="00BD5391"/>
    <w:rsid w:val="00BD5987"/>
    <w:rsid w:val="00BD764C"/>
    <w:rsid w:val="00BF56B2"/>
    <w:rsid w:val="00C03EFB"/>
    <w:rsid w:val="00C055AB"/>
    <w:rsid w:val="00C06745"/>
    <w:rsid w:val="00C11F95"/>
    <w:rsid w:val="00C136DF"/>
    <w:rsid w:val="00C17501"/>
    <w:rsid w:val="00C232C2"/>
    <w:rsid w:val="00C253D5"/>
    <w:rsid w:val="00C40627"/>
    <w:rsid w:val="00C43EAF"/>
    <w:rsid w:val="00C457C3"/>
    <w:rsid w:val="00C644CA"/>
    <w:rsid w:val="00C658FC"/>
    <w:rsid w:val="00C73005"/>
    <w:rsid w:val="00C76360"/>
    <w:rsid w:val="00C84FDC"/>
    <w:rsid w:val="00C85E18"/>
    <w:rsid w:val="00C9523E"/>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519A4"/>
    <w:rsid w:val="00D57EDA"/>
    <w:rsid w:val="00D63D33"/>
    <w:rsid w:val="00D73352"/>
    <w:rsid w:val="00D74EA4"/>
    <w:rsid w:val="00D7557A"/>
    <w:rsid w:val="00D84E46"/>
    <w:rsid w:val="00D935C3"/>
    <w:rsid w:val="00DA0266"/>
    <w:rsid w:val="00DA0F4B"/>
    <w:rsid w:val="00DA477E"/>
    <w:rsid w:val="00DB4BB0"/>
    <w:rsid w:val="00DD0C2F"/>
    <w:rsid w:val="00DD1EB1"/>
    <w:rsid w:val="00DE461D"/>
    <w:rsid w:val="00E04039"/>
    <w:rsid w:val="00E065DF"/>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14EF3"/>
    <w:rsid w:val="00F207FE"/>
    <w:rsid w:val="00F20920"/>
    <w:rsid w:val="00F23212"/>
    <w:rsid w:val="00F33B16"/>
    <w:rsid w:val="00F353EA"/>
    <w:rsid w:val="00F36C27"/>
    <w:rsid w:val="00F5388A"/>
    <w:rsid w:val="00F56318"/>
    <w:rsid w:val="00F67C95"/>
    <w:rsid w:val="00F74540"/>
    <w:rsid w:val="00F75B79"/>
    <w:rsid w:val="00F82525"/>
    <w:rsid w:val="00F91AC4"/>
    <w:rsid w:val="00F97FEA"/>
    <w:rsid w:val="00FA2DD8"/>
    <w:rsid w:val="00FB5CB4"/>
    <w:rsid w:val="00FB60E1"/>
    <w:rsid w:val="00FD1E6F"/>
    <w:rsid w:val="00FD3768"/>
    <w:rsid w:val="00FD459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14798"/>
    <w:rPr>
      <w:color w:val="605E5C"/>
      <w:shd w:val="clear" w:color="auto" w:fill="E1DFDD"/>
    </w:rPr>
  </w:style>
  <w:style w:type="paragraph" w:styleId="berarbeitung">
    <w:name w:val="Revision"/>
    <w:hidden/>
    <w:uiPriority w:val="71"/>
    <w:semiHidden/>
    <w:rsid w:val="00D7557A"/>
    <w:rPr>
      <w:sz w:val="16"/>
      <w:szCs w:val="16"/>
      <w:lang w:eastAsia="en-US"/>
    </w:rPr>
  </w:style>
  <w:style w:type="character" w:styleId="BesuchterLink">
    <w:name w:val="FollowedHyperlink"/>
    <w:basedOn w:val="Absatz-Standardschriftart"/>
    <w:uiPriority w:val="99"/>
    <w:semiHidden/>
    <w:unhideWhenUsed/>
    <w:rsid w:val="000040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773</Words>
  <Characters>4872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5634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2025-07-08T10:19:00Z</dcterms:created>
  <dcterms:modified xsi:type="dcterms:W3CDTF">2025-07-30T09:59:00Z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